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27B" w:rsidRDefault="00F9027B" w:rsidP="00F9027B">
      <w:pPr>
        <w:spacing w:line="240" w:lineRule="auto"/>
        <w:rPr>
          <w:i/>
          <w:sz w:val="22"/>
        </w:rPr>
      </w:pPr>
      <w:r>
        <w:rPr>
          <w:i/>
          <w:sz w:val="22"/>
        </w:rPr>
        <w:t xml:space="preserve">Pressemitteilung </w:t>
      </w:r>
      <w:r w:rsidR="003D24BF">
        <w:rPr>
          <w:i/>
          <w:sz w:val="22"/>
        </w:rPr>
        <w:t>-</w:t>
      </w:r>
      <w:r>
        <w:rPr>
          <w:i/>
          <w:sz w:val="22"/>
        </w:rPr>
        <w:t xml:space="preserve"> CLINSH – 27. Oktober 2017 </w:t>
      </w:r>
    </w:p>
    <w:p w:rsidR="003D24BF" w:rsidRDefault="003D24BF" w:rsidP="00F9027B">
      <w:pPr>
        <w:spacing w:line="240" w:lineRule="auto"/>
        <w:rPr>
          <w:b/>
          <w:sz w:val="22"/>
        </w:rPr>
      </w:pPr>
    </w:p>
    <w:p w:rsidR="00F9027B" w:rsidRDefault="00F9027B" w:rsidP="00F9027B">
      <w:pPr>
        <w:spacing w:line="240" w:lineRule="auto"/>
        <w:rPr>
          <w:b/>
          <w:sz w:val="22"/>
        </w:rPr>
      </w:pPr>
    </w:p>
    <w:p w:rsidR="00F9027B" w:rsidRDefault="00F9027B" w:rsidP="00F9027B">
      <w:pPr>
        <w:spacing w:line="240" w:lineRule="auto"/>
        <w:rPr>
          <w:b/>
          <w:sz w:val="22"/>
        </w:rPr>
      </w:pPr>
    </w:p>
    <w:p w:rsidR="00F9027B" w:rsidRPr="007846BE" w:rsidRDefault="00F9027B" w:rsidP="00F9027B">
      <w:pPr>
        <w:spacing w:line="240" w:lineRule="auto"/>
        <w:rPr>
          <w:i/>
          <w:sz w:val="22"/>
        </w:rPr>
      </w:pPr>
      <w:r w:rsidRPr="007846BE">
        <w:rPr>
          <w:i/>
          <w:sz w:val="22"/>
        </w:rPr>
        <w:t>Clean Inland Shipping  (CLINSH) - Projekt für saubere Binnenschif</w:t>
      </w:r>
      <w:r w:rsidR="007846BE" w:rsidRPr="007846BE">
        <w:rPr>
          <w:i/>
          <w:sz w:val="22"/>
        </w:rPr>
        <w:t>f</w:t>
      </w:r>
      <w:r w:rsidRPr="007846BE">
        <w:rPr>
          <w:i/>
          <w:sz w:val="22"/>
        </w:rPr>
        <w:t>fahrt</w:t>
      </w:r>
    </w:p>
    <w:p w:rsidR="007846BE" w:rsidRPr="007846BE" w:rsidRDefault="007846BE" w:rsidP="00F9027B">
      <w:pPr>
        <w:spacing w:line="240" w:lineRule="auto"/>
        <w:rPr>
          <w:b/>
          <w:sz w:val="22"/>
        </w:rPr>
      </w:pPr>
    </w:p>
    <w:p w:rsidR="00F9027B" w:rsidRPr="007846BE" w:rsidRDefault="00F9027B" w:rsidP="00F9027B">
      <w:pPr>
        <w:spacing w:line="240" w:lineRule="auto"/>
        <w:rPr>
          <w:b/>
          <w:sz w:val="22"/>
        </w:rPr>
      </w:pPr>
      <w:r w:rsidRPr="007846BE">
        <w:rPr>
          <w:b/>
          <w:sz w:val="22"/>
        </w:rPr>
        <w:t>Start der Emissionsmessungen auf Binnenschiffen unter realen Fahrtbedingungen</w:t>
      </w:r>
    </w:p>
    <w:p w:rsidR="00F9027B" w:rsidRPr="007846BE" w:rsidRDefault="00F9027B" w:rsidP="00F9027B">
      <w:pPr>
        <w:spacing w:line="240" w:lineRule="auto"/>
        <w:rPr>
          <w:b/>
          <w:sz w:val="22"/>
        </w:rPr>
      </w:pPr>
    </w:p>
    <w:p w:rsidR="00F9027B" w:rsidRPr="007846BE" w:rsidRDefault="00F9027B" w:rsidP="00F9027B">
      <w:pPr>
        <w:spacing w:line="240" w:lineRule="auto"/>
        <w:rPr>
          <w:sz w:val="22"/>
        </w:rPr>
      </w:pPr>
    </w:p>
    <w:p w:rsidR="00F9027B" w:rsidRPr="00957427" w:rsidRDefault="00F9027B" w:rsidP="00F9027B">
      <w:pPr>
        <w:spacing w:line="240" w:lineRule="auto"/>
        <w:rPr>
          <w:b/>
          <w:sz w:val="22"/>
        </w:rPr>
      </w:pPr>
      <w:r w:rsidRPr="007846BE">
        <w:rPr>
          <w:b/>
          <w:sz w:val="22"/>
        </w:rPr>
        <w:t>Die Binnenschiffer, die am Praxistest des EU-Life-Projekts CLINSH (CLean INland SHipping) teilnehmen, sind nun ausgewählt worden. Zwei Jahre lang sollen</w:t>
      </w:r>
      <w:r w:rsidRPr="007846BE">
        <w:rPr>
          <w:b/>
          <w:color w:val="00B050"/>
          <w:sz w:val="22"/>
        </w:rPr>
        <w:t xml:space="preserve"> </w:t>
      </w:r>
      <w:r w:rsidRPr="007846BE">
        <w:rPr>
          <w:b/>
          <w:sz w:val="22"/>
        </w:rPr>
        <w:t xml:space="preserve">an Bord dieser Schiffe der Schadstoffausstoß und die Wirkung von Abgasnachbehandlungsanlagen gemessen werden. Daraus ergeben sich wichtige Informationen über die Wirkung von verschiedenen Abgasbehandlungsanlagen oder alternativen Treibstoffen und die mit deren Einsatz verbundenen Betriebskosten. </w:t>
      </w:r>
      <w:r w:rsidR="009E4C34" w:rsidRPr="00957427">
        <w:rPr>
          <w:b/>
          <w:sz w:val="22"/>
        </w:rPr>
        <w:t xml:space="preserve">Das Grundanliegen </w:t>
      </w:r>
      <w:r w:rsidRPr="00957427">
        <w:rPr>
          <w:b/>
          <w:sz w:val="22"/>
        </w:rPr>
        <w:t>des Projekts „CLINSH“ ist eine nachhaltige Binnenschifffahrt mit möglichst geringe</w:t>
      </w:r>
      <w:r w:rsidR="009E4C34" w:rsidRPr="00957427">
        <w:rPr>
          <w:b/>
          <w:sz w:val="22"/>
        </w:rPr>
        <w:t>n Emissionen von</w:t>
      </w:r>
      <w:r w:rsidRPr="00957427">
        <w:rPr>
          <w:b/>
          <w:sz w:val="22"/>
        </w:rPr>
        <w:t xml:space="preserve"> Schadstoffe</w:t>
      </w:r>
      <w:r w:rsidR="009E4C34" w:rsidRPr="00957427">
        <w:rPr>
          <w:b/>
          <w:sz w:val="22"/>
        </w:rPr>
        <w:t xml:space="preserve">n wie </w:t>
      </w:r>
      <w:r w:rsidRPr="00957427">
        <w:rPr>
          <w:b/>
          <w:sz w:val="22"/>
        </w:rPr>
        <w:t xml:space="preserve">NOx </w:t>
      </w:r>
      <w:r w:rsidR="009E4C34" w:rsidRPr="00957427">
        <w:rPr>
          <w:b/>
          <w:sz w:val="22"/>
        </w:rPr>
        <w:t>(Stickoxiden) und</w:t>
      </w:r>
      <w:r w:rsidRPr="00957427">
        <w:rPr>
          <w:b/>
          <w:sz w:val="22"/>
        </w:rPr>
        <w:t xml:space="preserve"> Feinstaub.  </w:t>
      </w:r>
    </w:p>
    <w:p w:rsidR="00F9027B" w:rsidRPr="007846BE" w:rsidRDefault="00F9027B" w:rsidP="00F9027B">
      <w:pPr>
        <w:spacing w:line="240" w:lineRule="auto"/>
        <w:rPr>
          <w:sz w:val="22"/>
        </w:rPr>
      </w:pPr>
    </w:p>
    <w:p w:rsidR="00F9027B" w:rsidRPr="007846BE" w:rsidRDefault="00F9027B" w:rsidP="00F9027B">
      <w:pPr>
        <w:spacing w:line="240" w:lineRule="auto"/>
        <w:rPr>
          <w:sz w:val="22"/>
        </w:rPr>
      </w:pPr>
      <w:r w:rsidRPr="005272F4">
        <w:rPr>
          <w:sz w:val="22"/>
        </w:rPr>
        <w:t xml:space="preserve">Die </w:t>
      </w:r>
      <w:r w:rsidR="00957427" w:rsidRPr="005272F4">
        <w:rPr>
          <w:sz w:val="22"/>
        </w:rPr>
        <w:t>ausgew</w:t>
      </w:r>
      <w:r w:rsidR="00800F45" w:rsidRPr="005272F4">
        <w:rPr>
          <w:sz w:val="22"/>
        </w:rPr>
        <w:t>ählten</w:t>
      </w:r>
      <w:r w:rsidR="009E4C34" w:rsidRPr="005272F4">
        <w:rPr>
          <w:sz w:val="22"/>
        </w:rPr>
        <w:t xml:space="preserve"> </w:t>
      </w:r>
      <w:r w:rsidR="00800F45" w:rsidRPr="005272F4">
        <w:rPr>
          <w:sz w:val="22"/>
        </w:rPr>
        <w:t xml:space="preserve">Binnenschiffer </w:t>
      </w:r>
      <w:r w:rsidR="009E4C34" w:rsidRPr="005272F4">
        <w:rPr>
          <w:sz w:val="22"/>
        </w:rPr>
        <w:t xml:space="preserve">wurden </w:t>
      </w:r>
      <w:r w:rsidR="00855F40" w:rsidRPr="005272F4">
        <w:rPr>
          <w:sz w:val="22"/>
        </w:rPr>
        <w:t xml:space="preserve">bei einem Auftakt-Meeting, zu dem der </w:t>
      </w:r>
      <w:r w:rsidR="00EF56A6" w:rsidRPr="005272F4">
        <w:rPr>
          <w:sz w:val="22"/>
        </w:rPr>
        <w:t xml:space="preserve">Hafenbetrieb </w:t>
      </w:r>
      <w:r w:rsidRPr="005272F4">
        <w:rPr>
          <w:sz w:val="22"/>
        </w:rPr>
        <w:t xml:space="preserve">von Antwerpen </w:t>
      </w:r>
      <w:r w:rsidR="00855F40" w:rsidRPr="005272F4">
        <w:rPr>
          <w:sz w:val="22"/>
        </w:rPr>
        <w:t>geladen hatte</w:t>
      </w:r>
      <w:r w:rsidR="00800F45" w:rsidRPr="005272F4">
        <w:rPr>
          <w:sz w:val="22"/>
        </w:rPr>
        <w:t>, am 27. Oktober präsentiert.</w:t>
      </w:r>
    </w:p>
    <w:p w:rsidR="00F9027B" w:rsidRPr="007846BE" w:rsidRDefault="00F9027B" w:rsidP="00F9027B">
      <w:pPr>
        <w:spacing w:line="240" w:lineRule="auto"/>
        <w:rPr>
          <w:sz w:val="22"/>
        </w:rPr>
      </w:pPr>
    </w:p>
    <w:p w:rsidR="00F9027B" w:rsidRPr="007846BE" w:rsidRDefault="00F9027B" w:rsidP="00F9027B">
      <w:pPr>
        <w:spacing w:line="240" w:lineRule="auto"/>
        <w:rPr>
          <w:b/>
          <w:sz w:val="22"/>
        </w:rPr>
      </w:pPr>
      <w:r w:rsidRPr="007846BE">
        <w:rPr>
          <w:b/>
          <w:sz w:val="22"/>
        </w:rPr>
        <w:t>Europäische Ausschreibung</w:t>
      </w:r>
    </w:p>
    <w:p w:rsidR="00F9027B" w:rsidRPr="007846BE" w:rsidRDefault="00F9027B" w:rsidP="00855F40">
      <w:pPr>
        <w:spacing w:line="240" w:lineRule="auto"/>
        <w:rPr>
          <w:sz w:val="22"/>
        </w:rPr>
      </w:pPr>
      <w:r w:rsidRPr="007846BE">
        <w:rPr>
          <w:sz w:val="22"/>
        </w:rPr>
        <w:t xml:space="preserve">Die teilnehmenden Schiffe wurden im Rahmen einer europäischen Ausschreibung ausgewählt und lassen sich in zwei Kategorien einteilen: </w:t>
      </w:r>
    </w:p>
    <w:p w:rsidR="00F9027B" w:rsidRPr="007846BE" w:rsidRDefault="00F9027B" w:rsidP="00F9027B">
      <w:pPr>
        <w:pStyle w:val="default"/>
        <w:rPr>
          <w:rFonts w:ascii="Arial" w:hAnsi="Arial" w:cs="Arial"/>
          <w:color w:val="auto"/>
          <w:sz w:val="22"/>
          <w:szCs w:val="22"/>
        </w:rPr>
      </w:pPr>
      <w:r w:rsidRPr="007846BE">
        <w:rPr>
          <w:rFonts w:ascii="Arial" w:hAnsi="Arial"/>
          <w:color w:val="auto"/>
          <w:sz w:val="22"/>
        </w:rPr>
        <w:t>a) Die erste Gruppe umfasst Schiffe</w:t>
      </w:r>
      <w:r w:rsidRPr="005272F4">
        <w:rPr>
          <w:rFonts w:ascii="Arial" w:hAnsi="Arial"/>
          <w:color w:val="auto"/>
          <w:sz w:val="22"/>
        </w:rPr>
        <w:t>, die vo</w:t>
      </w:r>
      <w:r w:rsidR="00800F45" w:rsidRPr="005272F4">
        <w:rPr>
          <w:rFonts w:ascii="Arial" w:hAnsi="Arial"/>
          <w:color w:val="auto"/>
          <w:sz w:val="22"/>
        </w:rPr>
        <w:t>n den Eignern</w:t>
      </w:r>
      <w:r w:rsidRPr="005272F4">
        <w:rPr>
          <w:rFonts w:ascii="Arial" w:hAnsi="Arial"/>
          <w:color w:val="auto"/>
          <w:sz w:val="22"/>
        </w:rPr>
        <w:t xml:space="preserve"> mit emissionsreduzierender</w:t>
      </w:r>
      <w:r w:rsidRPr="007846BE">
        <w:rPr>
          <w:rFonts w:ascii="Arial" w:hAnsi="Arial"/>
          <w:color w:val="auto"/>
          <w:sz w:val="22"/>
        </w:rPr>
        <w:t xml:space="preserve"> Technologie oder für den Betrieb mit alternativem Kraftstoff ausgerüstet werden. Beispiele hierfür sind das Nachbehandlungssystem SCR-DPF (hoch entwickelter Katalysator in Kombination mit Rußfilter), Kraftstoff-Wasser-Emulsion, Hybridanlage, Flüssigerdgas oder Flüssigtreibstoff </w:t>
      </w:r>
    </w:p>
    <w:p w:rsidR="00F9027B" w:rsidRPr="007846BE" w:rsidRDefault="00F9027B" w:rsidP="00F9027B">
      <w:pPr>
        <w:pStyle w:val="default"/>
        <w:rPr>
          <w:rFonts w:ascii="Arial" w:hAnsi="Arial" w:cs="Arial"/>
          <w:color w:val="auto"/>
          <w:sz w:val="22"/>
          <w:szCs w:val="22"/>
        </w:rPr>
      </w:pPr>
      <w:r w:rsidRPr="007846BE">
        <w:rPr>
          <w:rFonts w:ascii="Arial" w:hAnsi="Arial"/>
          <w:color w:val="auto"/>
          <w:sz w:val="22"/>
        </w:rPr>
        <w:t xml:space="preserve">b) In der zweiten Gruppe befinden sich Schiffe, die schon jetzt mit einer emissionsreduzierenden Technologie oder alternativem Kraftstoff betrieben werden, und an denen zusätzlich die Wirkung der bereits installierten Technik unter realen Fahrtbedingungen gemessen werden soll. </w:t>
      </w:r>
    </w:p>
    <w:p w:rsidR="00F9027B" w:rsidRPr="007846BE" w:rsidRDefault="00F9027B" w:rsidP="00F9027B">
      <w:pPr>
        <w:spacing w:line="240" w:lineRule="auto"/>
        <w:rPr>
          <w:b/>
          <w:sz w:val="22"/>
        </w:rPr>
      </w:pPr>
    </w:p>
    <w:p w:rsidR="00F9027B" w:rsidRPr="007846BE" w:rsidRDefault="00F9027B" w:rsidP="00F9027B">
      <w:pPr>
        <w:spacing w:line="240" w:lineRule="auto"/>
        <w:rPr>
          <w:b/>
          <w:sz w:val="22"/>
        </w:rPr>
      </w:pPr>
      <w:r w:rsidRPr="007846BE">
        <w:rPr>
          <w:b/>
          <w:sz w:val="22"/>
        </w:rPr>
        <w:t>Datenerfassung</w:t>
      </w:r>
    </w:p>
    <w:p w:rsidR="00F9027B" w:rsidRPr="007846BE" w:rsidRDefault="00F9027B" w:rsidP="00F9027B">
      <w:pPr>
        <w:pStyle w:val="Normaalweb"/>
        <w:spacing w:after="0"/>
        <w:rPr>
          <w:rFonts w:ascii="Arial" w:hAnsi="Arial" w:cs="Arial"/>
          <w:sz w:val="22"/>
          <w:szCs w:val="22"/>
        </w:rPr>
      </w:pPr>
      <w:r w:rsidRPr="007846BE">
        <w:rPr>
          <w:rFonts w:ascii="Arial" w:hAnsi="Arial"/>
          <w:sz w:val="22"/>
        </w:rPr>
        <w:t xml:space="preserve">Der Praxistest beginnt nach der </w:t>
      </w:r>
      <w:r w:rsidRPr="005272F4">
        <w:rPr>
          <w:rFonts w:ascii="Arial" w:hAnsi="Arial"/>
          <w:sz w:val="22"/>
        </w:rPr>
        <w:t xml:space="preserve">erforderlichen Nachrüstung der Schiffe </w:t>
      </w:r>
      <w:r w:rsidR="00800F45" w:rsidRPr="005272F4">
        <w:rPr>
          <w:rFonts w:ascii="Arial" w:hAnsi="Arial"/>
          <w:sz w:val="22"/>
        </w:rPr>
        <w:t>Anfang</w:t>
      </w:r>
      <w:r w:rsidR="00957427" w:rsidRPr="005272F4">
        <w:rPr>
          <w:rFonts w:ascii="Arial" w:hAnsi="Arial"/>
          <w:sz w:val="22"/>
        </w:rPr>
        <w:t xml:space="preserve"> </w:t>
      </w:r>
      <w:r w:rsidRPr="005272F4">
        <w:rPr>
          <w:rFonts w:ascii="Arial" w:hAnsi="Arial"/>
          <w:sz w:val="22"/>
        </w:rPr>
        <w:t xml:space="preserve">2018. Die an Bord erfassten Daten bieten eine </w:t>
      </w:r>
      <w:r w:rsidR="00AD2793" w:rsidRPr="005272F4">
        <w:rPr>
          <w:rFonts w:ascii="Arial" w:hAnsi="Arial"/>
          <w:sz w:val="22"/>
        </w:rPr>
        <w:t xml:space="preserve">Handhabe </w:t>
      </w:r>
      <w:r w:rsidRPr="005272F4">
        <w:rPr>
          <w:rFonts w:ascii="Arial" w:hAnsi="Arial"/>
          <w:sz w:val="22"/>
        </w:rPr>
        <w:t>für Entscheidungsträger bei kommunalen</w:t>
      </w:r>
      <w:r w:rsidRPr="007846BE">
        <w:rPr>
          <w:rFonts w:ascii="Arial" w:hAnsi="Arial"/>
          <w:sz w:val="22"/>
        </w:rPr>
        <w:t>, regionalen, nationalen und internationalen Behörden und Instanzen. Sie können auf Basis dieser Daten eine neue Strategie für die Entwicklung von Maßnahmen zur Emissionsreduzierung auf bestehenden Binnenschiffen entwickeln. Im Rahmen von CLINSH werden auch die Geschäftsszenarien betreffend der Maßnahmen für Binnenschiffer erfasst, um damit eine weitergehende nachhaltige Gestaltung der Flotte zu fördern. Über die Website von CLINSH,</w:t>
      </w:r>
      <w:r w:rsidR="00855F40" w:rsidRPr="007846BE">
        <w:rPr>
          <w:rFonts w:ascii="Arial" w:hAnsi="Arial"/>
          <w:sz w:val="22"/>
        </w:rPr>
        <w:t xml:space="preserve"> </w:t>
      </w:r>
      <w:hyperlink r:id="rId5" w:history="1">
        <w:r w:rsidR="00855F40" w:rsidRPr="007846BE">
          <w:rPr>
            <w:rStyle w:val="Hyperlink"/>
            <w:sz w:val="22"/>
          </w:rPr>
          <w:t>www.clinsh.eu</w:t>
        </w:r>
      </w:hyperlink>
      <w:r w:rsidR="00855F40" w:rsidRPr="007846BE">
        <w:rPr>
          <w:rFonts w:ascii="Arial" w:hAnsi="Arial"/>
          <w:sz w:val="22"/>
        </w:rPr>
        <w:t xml:space="preserve"> , </w:t>
      </w:r>
      <w:r w:rsidRPr="007846BE">
        <w:rPr>
          <w:rFonts w:ascii="Arial" w:hAnsi="Arial"/>
          <w:sz w:val="22"/>
        </w:rPr>
        <w:t>in Pressemitteilungen und in Meetings werden die zwischenzeitlichen Ergebnisse regelmäßig veröffentlicht.</w:t>
      </w:r>
    </w:p>
    <w:p w:rsidR="00F9027B" w:rsidRPr="007846BE" w:rsidRDefault="00F9027B" w:rsidP="00F9027B">
      <w:pPr>
        <w:pStyle w:val="Normaalweb"/>
        <w:spacing w:after="0"/>
        <w:rPr>
          <w:rFonts w:ascii="Arial" w:hAnsi="Arial" w:cs="Arial"/>
          <w:sz w:val="22"/>
          <w:szCs w:val="22"/>
        </w:rPr>
      </w:pPr>
    </w:p>
    <w:p w:rsidR="00F9027B" w:rsidRPr="007846BE" w:rsidRDefault="00F9027B" w:rsidP="00F9027B">
      <w:pPr>
        <w:pStyle w:val="default"/>
        <w:rPr>
          <w:rFonts w:ascii="Arial" w:hAnsi="Arial" w:cs="Arial"/>
          <w:color w:val="auto"/>
          <w:sz w:val="22"/>
          <w:szCs w:val="22"/>
        </w:rPr>
      </w:pPr>
      <w:r w:rsidRPr="005272F4">
        <w:rPr>
          <w:rFonts w:ascii="Arial" w:hAnsi="Arial"/>
          <w:color w:val="auto"/>
          <w:sz w:val="22"/>
        </w:rPr>
        <w:t>D</w:t>
      </w:r>
      <w:r w:rsidR="00AD2793" w:rsidRPr="005272F4">
        <w:rPr>
          <w:rFonts w:ascii="Arial" w:hAnsi="Arial"/>
          <w:color w:val="auto"/>
          <w:sz w:val="22"/>
        </w:rPr>
        <w:t>urch d</w:t>
      </w:r>
      <w:r w:rsidRPr="005272F4">
        <w:rPr>
          <w:rFonts w:ascii="Arial" w:hAnsi="Arial"/>
          <w:color w:val="auto"/>
          <w:sz w:val="22"/>
        </w:rPr>
        <w:t>ie Teilnahme am Projekt er</w:t>
      </w:r>
      <w:r w:rsidR="00AD2793" w:rsidRPr="005272F4">
        <w:rPr>
          <w:rFonts w:ascii="Arial" w:hAnsi="Arial"/>
          <w:color w:val="auto"/>
          <w:sz w:val="22"/>
        </w:rPr>
        <w:t>werben die</w:t>
      </w:r>
      <w:r w:rsidRPr="005272F4">
        <w:rPr>
          <w:rFonts w:ascii="Arial" w:hAnsi="Arial"/>
          <w:color w:val="auto"/>
          <w:sz w:val="22"/>
        </w:rPr>
        <w:t xml:space="preserve"> Binnenschiffer Erfahrungen mit den Technologien und d</w:t>
      </w:r>
      <w:r w:rsidR="00AD2793" w:rsidRPr="005272F4">
        <w:rPr>
          <w:rFonts w:ascii="Arial" w:hAnsi="Arial"/>
          <w:color w:val="auto"/>
          <w:sz w:val="22"/>
        </w:rPr>
        <w:t>en</w:t>
      </w:r>
      <w:r w:rsidRPr="005272F4">
        <w:rPr>
          <w:rFonts w:ascii="Arial" w:hAnsi="Arial"/>
          <w:color w:val="auto"/>
          <w:sz w:val="22"/>
        </w:rPr>
        <w:t xml:space="preserve"> erreich</w:t>
      </w:r>
      <w:r w:rsidR="00AD2793" w:rsidRPr="005272F4">
        <w:rPr>
          <w:rFonts w:ascii="Arial" w:hAnsi="Arial"/>
          <w:color w:val="auto"/>
          <w:sz w:val="22"/>
        </w:rPr>
        <w:t>t</w:t>
      </w:r>
      <w:r w:rsidRPr="005272F4">
        <w:rPr>
          <w:rFonts w:ascii="Arial" w:hAnsi="Arial"/>
          <w:color w:val="auto"/>
          <w:sz w:val="22"/>
        </w:rPr>
        <w:t>en Umweltvorteile</w:t>
      </w:r>
      <w:r w:rsidR="00AD2793" w:rsidRPr="005272F4">
        <w:rPr>
          <w:rFonts w:ascii="Arial" w:hAnsi="Arial"/>
          <w:color w:val="auto"/>
          <w:sz w:val="22"/>
        </w:rPr>
        <w:t xml:space="preserve">n. Gute Umweltleistungen können sich vorteilhaft für sie auswirken, zum Beispiel bei der </w:t>
      </w:r>
      <w:r w:rsidR="00A55C6C" w:rsidRPr="005272F4">
        <w:rPr>
          <w:rFonts w:ascii="Arial" w:hAnsi="Arial"/>
          <w:color w:val="auto"/>
          <w:sz w:val="22"/>
        </w:rPr>
        <w:t xml:space="preserve">Vergabe von Frachten. </w:t>
      </w:r>
      <w:r w:rsidR="000B3EF1" w:rsidRPr="005272F4">
        <w:rPr>
          <w:rFonts w:ascii="Arial" w:hAnsi="Arial"/>
          <w:color w:val="auto"/>
          <w:sz w:val="22"/>
        </w:rPr>
        <w:t>E</w:t>
      </w:r>
      <w:r w:rsidRPr="005272F4">
        <w:rPr>
          <w:rFonts w:ascii="Arial" w:hAnsi="Arial"/>
          <w:color w:val="auto"/>
          <w:sz w:val="22"/>
        </w:rPr>
        <w:t>inige große</w:t>
      </w:r>
      <w:r w:rsidRPr="007846BE">
        <w:rPr>
          <w:rFonts w:ascii="Arial" w:hAnsi="Arial"/>
          <w:color w:val="auto"/>
          <w:sz w:val="22"/>
        </w:rPr>
        <w:t xml:space="preserve"> Firmen </w:t>
      </w:r>
      <w:r w:rsidR="000B3EF1" w:rsidRPr="007846BE">
        <w:rPr>
          <w:rFonts w:ascii="Arial" w:hAnsi="Arial"/>
          <w:color w:val="auto"/>
          <w:sz w:val="22"/>
        </w:rPr>
        <w:t xml:space="preserve">haben sich bereits dafür </w:t>
      </w:r>
      <w:r w:rsidRPr="007846BE">
        <w:rPr>
          <w:rFonts w:ascii="Arial" w:hAnsi="Arial"/>
          <w:color w:val="auto"/>
          <w:sz w:val="22"/>
        </w:rPr>
        <w:t xml:space="preserve">entschieden, bei der Vergabe von Frachtaufträgen </w:t>
      </w:r>
      <w:r w:rsidR="00012642" w:rsidRPr="007846BE">
        <w:rPr>
          <w:rFonts w:ascii="Arial" w:hAnsi="Arial"/>
          <w:color w:val="auto"/>
          <w:sz w:val="22"/>
        </w:rPr>
        <w:t>Binnenschiffer zu begünstigen,</w:t>
      </w:r>
      <w:r w:rsidR="000B3EF1" w:rsidRPr="007846BE">
        <w:rPr>
          <w:rFonts w:ascii="Arial" w:hAnsi="Arial"/>
          <w:color w:val="auto"/>
          <w:sz w:val="22"/>
        </w:rPr>
        <w:t xml:space="preserve"> die ihre </w:t>
      </w:r>
      <w:r w:rsidR="00012642" w:rsidRPr="007846BE">
        <w:rPr>
          <w:rFonts w:ascii="Arial" w:hAnsi="Arial"/>
          <w:color w:val="auto"/>
          <w:sz w:val="22"/>
        </w:rPr>
        <w:t>Umweltverantwortung ernst nehmen</w:t>
      </w:r>
      <w:r w:rsidRPr="007846BE">
        <w:rPr>
          <w:rFonts w:ascii="Arial" w:hAnsi="Arial"/>
          <w:color w:val="auto"/>
          <w:sz w:val="22"/>
        </w:rPr>
        <w:t>. Die teilnehmenden Binnenschiffer investieren somit in bessere Konkurrenzbedingungen für ihr</w:t>
      </w:r>
      <w:r w:rsidR="00012642" w:rsidRPr="007846BE">
        <w:rPr>
          <w:rFonts w:ascii="Arial" w:hAnsi="Arial"/>
          <w:color w:val="auto"/>
          <w:sz w:val="22"/>
        </w:rPr>
        <w:t>e</w:t>
      </w:r>
      <w:r w:rsidRPr="007846BE">
        <w:rPr>
          <w:rFonts w:ascii="Arial" w:hAnsi="Arial"/>
          <w:color w:val="auto"/>
          <w:sz w:val="22"/>
        </w:rPr>
        <w:t xml:space="preserve"> Schiff</w:t>
      </w:r>
      <w:r w:rsidR="00012642" w:rsidRPr="007846BE">
        <w:rPr>
          <w:rFonts w:ascii="Arial" w:hAnsi="Arial"/>
          <w:color w:val="auto"/>
          <w:sz w:val="22"/>
        </w:rPr>
        <w:t>e</w:t>
      </w:r>
      <w:r w:rsidRPr="007846BE">
        <w:rPr>
          <w:rFonts w:ascii="Arial" w:hAnsi="Arial"/>
          <w:color w:val="auto"/>
          <w:sz w:val="22"/>
        </w:rPr>
        <w:t xml:space="preserve"> </w:t>
      </w:r>
      <w:r w:rsidR="00012642" w:rsidRPr="007846BE">
        <w:rPr>
          <w:rFonts w:ascii="Arial" w:hAnsi="Arial"/>
          <w:color w:val="auto"/>
          <w:sz w:val="22"/>
        </w:rPr>
        <w:t>in der Zukunft</w:t>
      </w:r>
      <w:r w:rsidRPr="007846BE">
        <w:rPr>
          <w:rFonts w:ascii="Arial" w:hAnsi="Arial"/>
          <w:color w:val="auto"/>
          <w:sz w:val="22"/>
        </w:rPr>
        <w:t xml:space="preserve"> und können über CLINSH eine Förderung für die Umrüstungen erhalten, die in Zukunft vielleicht vorgeschrieben werden. Auf diese Weise nehmen </w:t>
      </w:r>
      <w:r w:rsidRPr="005272F4">
        <w:rPr>
          <w:rFonts w:ascii="Arial" w:hAnsi="Arial"/>
          <w:color w:val="auto"/>
          <w:sz w:val="22"/>
        </w:rPr>
        <w:t>sie eine Pio</w:t>
      </w:r>
      <w:r w:rsidRPr="007846BE">
        <w:rPr>
          <w:rFonts w:ascii="Arial" w:hAnsi="Arial"/>
          <w:color w:val="auto"/>
          <w:sz w:val="22"/>
        </w:rPr>
        <w:t xml:space="preserve">nierstellung in der Branche ein. </w:t>
      </w:r>
    </w:p>
    <w:p w:rsidR="00F9027B" w:rsidRPr="007846BE" w:rsidRDefault="00F9027B" w:rsidP="00F9027B">
      <w:pPr>
        <w:spacing w:line="240" w:lineRule="auto"/>
        <w:rPr>
          <w:sz w:val="22"/>
        </w:rPr>
      </w:pPr>
    </w:p>
    <w:p w:rsidR="00F9027B" w:rsidRPr="007846BE" w:rsidRDefault="00F9027B" w:rsidP="00F9027B">
      <w:pPr>
        <w:spacing w:line="240" w:lineRule="auto"/>
        <w:rPr>
          <w:sz w:val="22"/>
        </w:rPr>
      </w:pPr>
    </w:p>
    <w:p w:rsidR="0097048D" w:rsidRPr="00AB1B02" w:rsidRDefault="00F9027B" w:rsidP="0097048D">
      <w:pPr>
        <w:pStyle w:val="Normaalweb"/>
        <w:spacing w:after="0"/>
        <w:rPr>
          <w:rFonts w:ascii="Arial" w:hAnsi="Arial" w:cs="Arial"/>
          <w:i/>
          <w:sz w:val="22"/>
          <w:szCs w:val="22"/>
        </w:rPr>
      </w:pPr>
      <w:r w:rsidRPr="007846BE">
        <w:rPr>
          <w:rFonts w:ascii="Arial" w:hAnsi="Arial"/>
          <w:sz w:val="22"/>
        </w:rPr>
        <w:t>Rik Janssen</w:t>
      </w:r>
      <w:r w:rsidR="00A55C6C">
        <w:rPr>
          <w:rFonts w:ascii="Arial" w:hAnsi="Arial"/>
          <w:sz w:val="22"/>
        </w:rPr>
        <w:t xml:space="preserve">, </w:t>
      </w:r>
      <w:r w:rsidR="00EF56A6" w:rsidRPr="007846BE">
        <w:rPr>
          <w:rFonts w:ascii="Arial" w:hAnsi="Arial"/>
          <w:sz w:val="22"/>
        </w:rPr>
        <w:t>Mitglied des Rates der</w:t>
      </w:r>
      <w:r w:rsidRPr="007846BE">
        <w:rPr>
          <w:rFonts w:ascii="Arial" w:hAnsi="Arial"/>
          <w:sz w:val="22"/>
        </w:rPr>
        <w:t xml:space="preserve"> Provinz Süd-Holland</w:t>
      </w:r>
      <w:r w:rsidR="00EF56A6" w:rsidRPr="007846BE">
        <w:rPr>
          <w:rFonts w:ascii="Arial" w:hAnsi="Arial"/>
          <w:sz w:val="22"/>
        </w:rPr>
        <w:t xml:space="preserve">, die </w:t>
      </w:r>
      <w:r w:rsidR="00957427" w:rsidRPr="007846BE">
        <w:rPr>
          <w:rFonts w:ascii="Arial" w:hAnsi="Arial"/>
          <w:sz w:val="22"/>
        </w:rPr>
        <w:t xml:space="preserve">Lead Partner </w:t>
      </w:r>
      <w:r w:rsidR="00EF56A6" w:rsidRPr="007846BE">
        <w:rPr>
          <w:rFonts w:ascii="Arial" w:hAnsi="Arial"/>
          <w:sz w:val="22"/>
        </w:rPr>
        <w:t>des</w:t>
      </w:r>
      <w:r w:rsidRPr="007846BE">
        <w:rPr>
          <w:rFonts w:ascii="Arial" w:hAnsi="Arial"/>
          <w:sz w:val="22"/>
        </w:rPr>
        <w:t xml:space="preserve"> CLINSH</w:t>
      </w:r>
      <w:r w:rsidR="00EF56A6" w:rsidRPr="007846BE">
        <w:rPr>
          <w:rFonts w:ascii="Arial" w:hAnsi="Arial"/>
          <w:sz w:val="22"/>
        </w:rPr>
        <w:t>-Projekts ist:</w:t>
      </w:r>
      <w:r w:rsidRPr="007846BE">
        <w:rPr>
          <w:rFonts w:ascii="Arial" w:hAnsi="Arial"/>
          <w:sz w:val="22"/>
        </w:rPr>
        <w:t xml:space="preserve"> </w:t>
      </w:r>
      <w:r w:rsidRPr="007846BE">
        <w:rPr>
          <w:rFonts w:ascii="Arial" w:hAnsi="Arial"/>
          <w:i/>
          <w:sz w:val="22"/>
        </w:rPr>
        <w:t>„Um auch in Zukunft wettbewerbsfähig bleiben zu können, muss der Binnenschifffahrtsektor jetzt in sauberere Schiffe investieren. Dazu brauchen wir Pioniere wie die Binnenschiffer, die jetzt am Praxistest von CLINS</w:t>
      </w:r>
      <w:r w:rsidR="0097048D">
        <w:rPr>
          <w:rFonts w:ascii="Arial" w:hAnsi="Arial"/>
          <w:i/>
          <w:sz w:val="22"/>
        </w:rPr>
        <w:t xml:space="preserve">H teilnehmen. </w:t>
      </w:r>
      <w:r w:rsidR="0097048D" w:rsidRPr="004B2F10">
        <w:rPr>
          <w:rFonts w:ascii="Arial" w:hAnsi="Arial"/>
          <w:i/>
          <w:sz w:val="22"/>
        </w:rPr>
        <w:t>Sie erwerben jetzt die Kenntnisse, mit denen wir einen wichtigen Beitrag zu einem saubereren Lebensraum leisten können.</w:t>
      </w:r>
      <w:r w:rsidR="0097048D" w:rsidRPr="004B2F10">
        <w:rPr>
          <w:rFonts w:ascii="Arial" w:hAnsi="Arial" w:cs="Arial"/>
          <w:i/>
          <w:sz w:val="22"/>
          <w:szCs w:val="22"/>
        </w:rPr>
        <w:t>”</w:t>
      </w:r>
      <w:r w:rsidR="0097048D" w:rsidRPr="00AB1B02">
        <w:rPr>
          <w:rFonts w:ascii="Arial" w:hAnsi="Arial" w:cs="Arial"/>
          <w:i/>
          <w:sz w:val="22"/>
          <w:szCs w:val="22"/>
        </w:rPr>
        <w:t xml:space="preserve"> </w:t>
      </w:r>
    </w:p>
    <w:p w:rsidR="00F9027B" w:rsidRPr="007846BE" w:rsidRDefault="00F9027B" w:rsidP="00F9027B">
      <w:pPr>
        <w:pStyle w:val="Normaalweb"/>
        <w:spacing w:after="0"/>
        <w:rPr>
          <w:rFonts w:ascii="Arial" w:hAnsi="Arial" w:cs="Arial"/>
          <w:i/>
          <w:sz w:val="22"/>
          <w:szCs w:val="22"/>
        </w:rPr>
      </w:pPr>
    </w:p>
    <w:p w:rsidR="00F9027B" w:rsidRPr="005272F4" w:rsidRDefault="00F9027B" w:rsidP="00F9027B">
      <w:pPr>
        <w:rPr>
          <w:sz w:val="22"/>
        </w:rPr>
      </w:pPr>
      <w:r w:rsidRPr="007846BE">
        <w:rPr>
          <w:sz w:val="22"/>
        </w:rPr>
        <w:t xml:space="preserve">Marc Van Peel, Vorsitzender des Hafenbetriebs </w:t>
      </w:r>
      <w:r w:rsidRPr="005272F4">
        <w:rPr>
          <w:sz w:val="22"/>
        </w:rPr>
        <w:t xml:space="preserve">Antwerpen, gibt an: </w:t>
      </w:r>
    </w:p>
    <w:p w:rsidR="00F9027B" w:rsidRPr="007846BE" w:rsidRDefault="00EF56A6" w:rsidP="00F9027B">
      <w:pPr>
        <w:rPr>
          <w:i/>
          <w:sz w:val="22"/>
        </w:rPr>
      </w:pPr>
      <w:r w:rsidRPr="005272F4">
        <w:rPr>
          <w:i/>
          <w:sz w:val="22"/>
        </w:rPr>
        <w:t xml:space="preserve">„Die Binnenschifffahrt </w:t>
      </w:r>
      <w:r w:rsidR="00A55C6C" w:rsidRPr="005272F4">
        <w:rPr>
          <w:i/>
          <w:sz w:val="22"/>
        </w:rPr>
        <w:t xml:space="preserve">ist von entscheidender Bedeutung für </w:t>
      </w:r>
      <w:r w:rsidRPr="005272F4">
        <w:rPr>
          <w:i/>
          <w:sz w:val="22"/>
        </w:rPr>
        <w:t xml:space="preserve">den An- und Abtransport </w:t>
      </w:r>
      <w:r w:rsidR="0042596C" w:rsidRPr="005272F4">
        <w:rPr>
          <w:i/>
          <w:sz w:val="22"/>
        </w:rPr>
        <w:t xml:space="preserve">der vielen </w:t>
      </w:r>
      <w:r w:rsidRPr="005272F4">
        <w:rPr>
          <w:i/>
          <w:sz w:val="22"/>
        </w:rPr>
        <w:t xml:space="preserve">Güter in </w:t>
      </w:r>
      <w:r w:rsidR="0042596C" w:rsidRPr="005272F4">
        <w:rPr>
          <w:i/>
          <w:sz w:val="22"/>
        </w:rPr>
        <w:t>allen Zielorten</w:t>
      </w:r>
      <w:r w:rsidRPr="005272F4">
        <w:rPr>
          <w:i/>
          <w:sz w:val="22"/>
        </w:rPr>
        <w:t xml:space="preserve"> </w:t>
      </w:r>
      <w:r w:rsidR="0042596C" w:rsidRPr="005272F4">
        <w:rPr>
          <w:i/>
          <w:sz w:val="22"/>
        </w:rPr>
        <w:t>Europas</w:t>
      </w:r>
      <w:r w:rsidRPr="005272F4">
        <w:rPr>
          <w:i/>
          <w:sz w:val="22"/>
        </w:rPr>
        <w:t>.</w:t>
      </w:r>
      <w:r w:rsidR="00B6155F" w:rsidRPr="005272F4">
        <w:rPr>
          <w:i/>
          <w:sz w:val="22"/>
        </w:rPr>
        <w:t xml:space="preserve"> </w:t>
      </w:r>
      <w:r w:rsidRPr="005272F4">
        <w:rPr>
          <w:i/>
          <w:sz w:val="22"/>
        </w:rPr>
        <w:t>Genau w</w:t>
      </w:r>
      <w:r w:rsidR="00F9027B" w:rsidRPr="005272F4">
        <w:rPr>
          <w:i/>
          <w:sz w:val="22"/>
        </w:rPr>
        <w:t>ie a</w:t>
      </w:r>
      <w:r w:rsidRPr="005272F4">
        <w:rPr>
          <w:i/>
          <w:sz w:val="22"/>
        </w:rPr>
        <w:t>lle</w:t>
      </w:r>
      <w:r w:rsidR="00F9027B" w:rsidRPr="005272F4">
        <w:rPr>
          <w:i/>
          <w:sz w:val="22"/>
        </w:rPr>
        <w:t xml:space="preserve"> anderen Transportträger muss die Binnenschifffahrt ihren Schadstoffausstoß reduzieren. Durch die Teilnahme an diesem Projekt </w:t>
      </w:r>
      <w:r w:rsidR="00864973" w:rsidRPr="005272F4">
        <w:rPr>
          <w:i/>
          <w:sz w:val="22"/>
        </w:rPr>
        <w:t>möchte</w:t>
      </w:r>
      <w:r w:rsidR="00F9027B" w:rsidRPr="005272F4">
        <w:rPr>
          <w:i/>
          <w:sz w:val="22"/>
        </w:rPr>
        <w:t xml:space="preserve"> der Antwerpener Hafen in enger Zusammenarbeit mit der Binnenschifffahrtbranche zu einer </w:t>
      </w:r>
      <w:r w:rsidR="0042596C" w:rsidRPr="005272F4">
        <w:rPr>
          <w:i/>
          <w:sz w:val="22"/>
        </w:rPr>
        <w:t xml:space="preserve">Beschleunigung der Emissionsreduzierung </w:t>
      </w:r>
      <w:r w:rsidR="00F9027B" w:rsidRPr="005272F4">
        <w:rPr>
          <w:i/>
          <w:sz w:val="22"/>
        </w:rPr>
        <w:t>beitragen.“</w:t>
      </w:r>
      <w:r w:rsidR="00F9027B" w:rsidRPr="007846BE">
        <w:rPr>
          <w:i/>
          <w:sz w:val="22"/>
        </w:rPr>
        <w:t xml:space="preserve"> </w:t>
      </w:r>
    </w:p>
    <w:p w:rsidR="00F9027B" w:rsidRPr="007846BE" w:rsidRDefault="00F9027B" w:rsidP="00F9027B">
      <w:pPr>
        <w:rPr>
          <w:sz w:val="22"/>
        </w:rPr>
      </w:pPr>
    </w:p>
    <w:p w:rsidR="00F9027B" w:rsidRPr="007846BE" w:rsidRDefault="00F9027B" w:rsidP="00F9027B">
      <w:pPr>
        <w:rPr>
          <w:sz w:val="22"/>
        </w:rPr>
      </w:pPr>
      <w:r w:rsidRPr="007846BE">
        <w:rPr>
          <w:sz w:val="22"/>
        </w:rPr>
        <w:t xml:space="preserve">Laut Alain </w:t>
      </w:r>
      <w:r w:rsidRPr="005272F4">
        <w:rPr>
          <w:sz w:val="22"/>
        </w:rPr>
        <w:t xml:space="preserve">Devos, </w:t>
      </w:r>
      <w:r w:rsidR="00957427" w:rsidRPr="005272F4">
        <w:rPr>
          <w:sz w:val="22"/>
        </w:rPr>
        <w:t>Leiter</w:t>
      </w:r>
      <w:r w:rsidRPr="005272F4">
        <w:rPr>
          <w:sz w:val="22"/>
        </w:rPr>
        <w:t xml:space="preserve"> des Kompetenzzentrums für die Binnenschifffahrt in Flandern</w:t>
      </w:r>
      <w:r w:rsidR="00864973" w:rsidRPr="005272F4">
        <w:rPr>
          <w:sz w:val="22"/>
        </w:rPr>
        <w:t xml:space="preserve"> (VBR)</w:t>
      </w:r>
      <w:r w:rsidR="00A55C6C" w:rsidRPr="005272F4">
        <w:rPr>
          <w:sz w:val="22"/>
        </w:rPr>
        <w:t>,</w:t>
      </w:r>
      <w:r w:rsidRPr="005272F4">
        <w:rPr>
          <w:sz w:val="22"/>
        </w:rPr>
        <w:t xml:space="preserve"> besteht die Stärke eines Projekts wie </w:t>
      </w:r>
      <w:r w:rsidR="00A55C6C" w:rsidRPr="005272F4">
        <w:rPr>
          <w:sz w:val="22"/>
        </w:rPr>
        <w:t xml:space="preserve">CLINSH darin, dass </w:t>
      </w:r>
      <w:r w:rsidRPr="005272F4">
        <w:rPr>
          <w:sz w:val="22"/>
        </w:rPr>
        <w:t>„</w:t>
      </w:r>
      <w:r w:rsidR="00A55C6C" w:rsidRPr="005272F4">
        <w:rPr>
          <w:sz w:val="22"/>
        </w:rPr>
        <w:t>s</w:t>
      </w:r>
      <w:r w:rsidR="00864973" w:rsidRPr="005272F4">
        <w:rPr>
          <w:i/>
          <w:sz w:val="22"/>
        </w:rPr>
        <w:t>taatliche Instanzen</w:t>
      </w:r>
      <w:r w:rsidRPr="005272F4">
        <w:rPr>
          <w:i/>
          <w:sz w:val="22"/>
        </w:rPr>
        <w:t xml:space="preserve"> und Forschungseinrichtungen nicht mehr gesondert, sondern gemeinsam mit Binnenschifffahrtsunternehmern an </w:t>
      </w:r>
      <w:r w:rsidR="00864973" w:rsidRPr="005272F4">
        <w:rPr>
          <w:i/>
          <w:sz w:val="22"/>
        </w:rPr>
        <w:t xml:space="preserve">der </w:t>
      </w:r>
      <w:r w:rsidR="00A55C6C" w:rsidRPr="005272F4">
        <w:rPr>
          <w:i/>
          <w:sz w:val="22"/>
        </w:rPr>
        <w:t xml:space="preserve">Vergrünung des </w:t>
      </w:r>
      <w:r w:rsidR="00864973" w:rsidRPr="005272F4">
        <w:rPr>
          <w:i/>
          <w:sz w:val="22"/>
        </w:rPr>
        <w:t>Sektors</w:t>
      </w:r>
      <w:r w:rsidR="00A55C6C" w:rsidRPr="005272F4">
        <w:rPr>
          <w:i/>
          <w:sz w:val="22"/>
        </w:rPr>
        <w:t xml:space="preserve"> arbeiten</w:t>
      </w:r>
      <w:r w:rsidRPr="005272F4">
        <w:rPr>
          <w:i/>
          <w:sz w:val="22"/>
        </w:rPr>
        <w:t>.</w:t>
      </w:r>
      <w:r w:rsidRPr="005272F4">
        <w:rPr>
          <w:sz w:val="22"/>
        </w:rPr>
        <w:t>“</w:t>
      </w:r>
    </w:p>
    <w:p w:rsidR="00F9027B" w:rsidRPr="007846BE" w:rsidRDefault="00F9027B" w:rsidP="00F9027B">
      <w:pPr>
        <w:rPr>
          <w:sz w:val="22"/>
          <w:u w:val="single"/>
        </w:rPr>
      </w:pPr>
    </w:p>
    <w:p w:rsidR="00F9027B" w:rsidRPr="007846BE" w:rsidRDefault="00F9027B" w:rsidP="00F9027B">
      <w:pPr>
        <w:pStyle w:val="default"/>
        <w:rPr>
          <w:rFonts w:ascii="Arial" w:hAnsi="Arial" w:cs="Arial"/>
          <w:color w:val="auto"/>
          <w:sz w:val="22"/>
          <w:szCs w:val="22"/>
        </w:rPr>
      </w:pPr>
      <w:r w:rsidRPr="007846BE">
        <w:rPr>
          <w:rFonts w:ascii="Arial" w:hAnsi="Arial"/>
          <w:b/>
          <w:color w:val="auto"/>
          <w:sz w:val="22"/>
        </w:rPr>
        <w:t xml:space="preserve">Über CLINSH </w:t>
      </w:r>
    </w:p>
    <w:p w:rsidR="00F9027B" w:rsidRPr="007846BE" w:rsidRDefault="00F9027B" w:rsidP="00F9027B">
      <w:pPr>
        <w:pStyle w:val="default"/>
        <w:rPr>
          <w:rFonts w:ascii="Arial" w:hAnsi="Arial" w:cs="Arial"/>
          <w:color w:val="auto"/>
          <w:sz w:val="22"/>
          <w:szCs w:val="22"/>
        </w:rPr>
      </w:pPr>
      <w:r w:rsidRPr="007846BE">
        <w:rPr>
          <w:rFonts w:ascii="Arial" w:hAnsi="Arial"/>
          <w:color w:val="auto"/>
          <w:sz w:val="22"/>
        </w:rPr>
        <w:t>CLINSH</w:t>
      </w:r>
      <w:r w:rsidR="00864973" w:rsidRPr="007846BE">
        <w:rPr>
          <w:rFonts w:ascii="Arial" w:hAnsi="Arial"/>
          <w:color w:val="auto"/>
          <w:sz w:val="22"/>
        </w:rPr>
        <w:t xml:space="preserve"> (Clean Inland SHipping) </w:t>
      </w:r>
      <w:r w:rsidRPr="007846BE">
        <w:rPr>
          <w:rFonts w:ascii="Arial" w:hAnsi="Arial"/>
          <w:color w:val="auto"/>
          <w:sz w:val="22"/>
        </w:rPr>
        <w:t>ist ein Demonstrationsprojekt, das die Wirksamkeit und die Kosten emissionsreduzierender Techniken, von alternativen Kraftstoffen und Landstrom in der praktischen Anwendung unter den realen Betriebsbedingungen der Schiffe erfasst. CLINSH startete offiziell am 1. September 2016 und wird vom europäischen LIFE-</w:t>
      </w:r>
      <w:r w:rsidR="00864973" w:rsidRPr="007846BE">
        <w:rPr>
          <w:rFonts w:ascii="Arial" w:hAnsi="Arial"/>
          <w:color w:val="auto"/>
          <w:sz w:val="22"/>
        </w:rPr>
        <w:t>Programm</w:t>
      </w:r>
      <w:r w:rsidRPr="007846BE">
        <w:rPr>
          <w:rFonts w:ascii="Arial" w:hAnsi="Arial"/>
          <w:color w:val="auto"/>
          <w:sz w:val="22"/>
        </w:rPr>
        <w:t xml:space="preserve"> unterstützt. Die gesamten Projektkosten betragen mehr als 8,5 Millionen Euro, die von 17 Partnern gemeinsam mit dem Europäischen Life</w:t>
      </w:r>
      <w:r w:rsidR="00864973" w:rsidRPr="007846BE">
        <w:rPr>
          <w:rFonts w:ascii="Arial" w:hAnsi="Arial"/>
          <w:color w:val="auto"/>
          <w:sz w:val="22"/>
        </w:rPr>
        <w:t>-Programm finanziert werden. Die</w:t>
      </w:r>
      <w:r w:rsidRPr="007846BE">
        <w:rPr>
          <w:rFonts w:ascii="Arial" w:hAnsi="Arial"/>
          <w:color w:val="auto"/>
          <w:sz w:val="22"/>
        </w:rPr>
        <w:t xml:space="preserve"> unterschiedliche</w:t>
      </w:r>
      <w:r w:rsidR="00864973" w:rsidRPr="007846BE">
        <w:rPr>
          <w:rFonts w:ascii="Arial" w:hAnsi="Arial"/>
          <w:color w:val="auto"/>
          <w:sz w:val="22"/>
        </w:rPr>
        <w:t>n</w:t>
      </w:r>
      <w:r w:rsidRPr="007846BE">
        <w:rPr>
          <w:rFonts w:ascii="Arial" w:hAnsi="Arial"/>
          <w:color w:val="auto"/>
          <w:sz w:val="22"/>
        </w:rPr>
        <w:t xml:space="preserve"> Projekte </w:t>
      </w:r>
      <w:r w:rsidR="00B6155F" w:rsidRPr="007846BE">
        <w:rPr>
          <w:rFonts w:ascii="Arial" w:hAnsi="Arial"/>
          <w:color w:val="auto"/>
          <w:sz w:val="22"/>
        </w:rPr>
        <w:t xml:space="preserve">wurden konzipiert, </w:t>
      </w:r>
      <w:r w:rsidRPr="007846BE">
        <w:rPr>
          <w:rFonts w:ascii="Arial" w:hAnsi="Arial"/>
          <w:color w:val="auto"/>
          <w:sz w:val="22"/>
        </w:rPr>
        <w:t xml:space="preserve">um zu einer nachhaltigen Binnenschifffahrt beizutragen. </w:t>
      </w:r>
    </w:p>
    <w:p w:rsidR="00F9027B" w:rsidRPr="007846BE" w:rsidRDefault="00F9027B" w:rsidP="00F9027B">
      <w:pPr>
        <w:pStyle w:val="default"/>
        <w:rPr>
          <w:rFonts w:ascii="Arial" w:hAnsi="Arial" w:cs="Arial"/>
          <w:color w:val="auto"/>
          <w:sz w:val="22"/>
          <w:szCs w:val="22"/>
        </w:rPr>
      </w:pPr>
      <w:r w:rsidRPr="007846BE">
        <w:rPr>
          <w:rFonts w:ascii="Arial" w:hAnsi="Arial"/>
          <w:b/>
          <w:color w:val="auto"/>
          <w:sz w:val="22"/>
        </w:rPr>
        <w:t> </w:t>
      </w:r>
    </w:p>
    <w:p w:rsidR="00F9027B" w:rsidRPr="007846BE" w:rsidRDefault="00F9027B" w:rsidP="00F9027B">
      <w:pPr>
        <w:spacing w:line="240" w:lineRule="auto"/>
        <w:rPr>
          <w:b/>
          <w:bCs/>
          <w:sz w:val="22"/>
        </w:rPr>
      </w:pPr>
    </w:p>
    <w:p w:rsidR="00F9027B" w:rsidRPr="00FB0253" w:rsidRDefault="00F9027B" w:rsidP="00F9027B">
      <w:pPr>
        <w:rPr>
          <w:sz w:val="22"/>
        </w:rPr>
      </w:pPr>
      <w:r w:rsidRPr="007846BE">
        <w:rPr>
          <w:b/>
          <w:sz w:val="22"/>
        </w:rPr>
        <w:t>Weitere Informationen und eine vollständige Liste aller teilnehmenden Schiffe finden Sie unter</w:t>
      </w:r>
      <w:r w:rsidRPr="007846BE">
        <w:rPr>
          <w:i/>
          <w:sz w:val="22"/>
        </w:rPr>
        <w:t xml:space="preserve"> </w:t>
      </w:r>
      <w:hyperlink r:id="rId6">
        <w:r w:rsidRPr="007846BE">
          <w:rPr>
            <w:rStyle w:val="Hyperlink"/>
            <w:b/>
            <w:sz w:val="22"/>
          </w:rPr>
          <w:t>www.clinsh.eu</w:t>
        </w:r>
      </w:hyperlink>
      <w:r>
        <w:rPr>
          <w:b/>
          <w:sz w:val="22"/>
        </w:rPr>
        <w:t xml:space="preserve">   </w:t>
      </w:r>
    </w:p>
    <w:p w:rsidR="00312783" w:rsidRDefault="00312783"/>
    <w:p w:rsidR="003D24BF" w:rsidRDefault="003D24BF"/>
    <w:p w:rsidR="003D24BF" w:rsidRDefault="003D24BF"/>
    <w:p w:rsidR="003D24BF" w:rsidRDefault="003D24BF"/>
    <w:p w:rsidR="003D24BF" w:rsidRDefault="003D24BF">
      <w:bookmarkStart w:id="0" w:name="_GoBack"/>
      <w:r w:rsidRPr="003D24BF">
        <w:drawing>
          <wp:anchor distT="0" distB="0" distL="114300" distR="114300" simplePos="0" relativeHeight="251660288" behindDoc="0" locked="0" layoutInCell="1" allowOverlap="1" wp14:anchorId="14EA0B8E" wp14:editId="71CA0659">
            <wp:simplePos x="0" y="0"/>
            <wp:positionH relativeFrom="column">
              <wp:posOffset>3446145</wp:posOffset>
            </wp:positionH>
            <wp:positionV relativeFrom="paragraph">
              <wp:posOffset>41910</wp:posOffset>
            </wp:positionV>
            <wp:extent cx="2352675" cy="170053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2675" cy="1700530"/>
                    </a:xfrm>
                    <a:prstGeom prst="rect">
                      <a:avLst/>
                    </a:prstGeom>
                  </pic:spPr>
                </pic:pic>
              </a:graphicData>
            </a:graphic>
            <wp14:sizeRelH relativeFrom="page">
              <wp14:pctWidth>0</wp14:pctWidth>
            </wp14:sizeRelH>
            <wp14:sizeRelV relativeFrom="page">
              <wp14:pctHeight>0</wp14:pctHeight>
            </wp14:sizeRelV>
          </wp:anchor>
        </w:drawing>
      </w:r>
      <w:r w:rsidRPr="003D24BF">
        <w:drawing>
          <wp:anchor distT="0" distB="0" distL="114300" distR="114300" simplePos="0" relativeHeight="251659264" behindDoc="0" locked="0" layoutInCell="1" allowOverlap="1" wp14:anchorId="5E8FA21A" wp14:editId="474AA007">
            <wp:simplePos x="0" y="0"/>
            <wp:positionH relativeFrom="column">
              <wp:posOffset>21590</wp:posOffset>
            </wp:positionH>
            <wp:positionV relativeFrom="paragraph">
              <wp:posOffset>46355</wp:posOffset>
            </wp:positionV>
            <wp:extent cx="2854960" cy="1714500"/>
            <wp:effectExtent l="0" t="0" r="0" b="0"/>
            <wp:wrapSquare wrapText="bothSides"/>
            <wp:docPr id="1" name="Afbeelding 1" descr="P:\Mijn Documenten\CLINSH en GVOW\Clinsh_Logo_Web\Clinsh_Logo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ijn Documenten\CLINSH en GVOW\Clinsh_Logo_Web\Clinsh_Logo_We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4960" cy="1714500"/>
                    </a:xfrm>
                    <a:prstGeom prst="rect">
                      <a:avLst/>
                    </a:prstGeom>
                    <a:noFill/>
                    <a:ln>
                      <a:noFill/>
                    </a:ln>
                  </pic:spPr>
                </pic:pic>
              </a:graphicData>
            </a:graphic>
          </wp:anchor>
        </w:drawing>
      </w:r>
      <w:bookmarkEnd w:id="0"/>
    </w:p>
    <w:sectPr w:rsidR="003D24BF" w:rsidSect="00382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2"/>
  </w:compat>
  <w:rsids>
    <w:rsidRoot w:val="00F9027B"/>
    <w:rsid w:val="00012642"/>
    <w:rsid w:val="000B3EF1"/>
    <w:rsid w:val="00312783"/>
    <w:rsid w:val="0035012D"/>
    <w:rsid w:val="003D24BF"/>
    <w:rsid w:val="003E520F"/>
    <w:rsid w:val="0042596C"/>
    <w:rsid w:val="00425FB2"/>
    <w:rsid w:val="004B2F10"/>
    <w:rsid w:val="005153D0"/>
    <w:rsid w:val="005272F4"/>
    <w:rsid w:val="005D2FFD"/>
    <w:rsid w:val="007846BE"/>
    <w:rsid w:val="00800F45"/>
    <w:rsid w:val="00855F40"/>
    <w:rsid w:val="00864973"/>
    <w:rsid w:val="008A5A3C"/>
    <w:rsid w:val="00957427"/>
    <w:rsid w:val="0097048D"/>
    <w:rsid w:val="009E4C34"/>
    <w:rsid w:val="00A55C6C"/>
    <w:rsid w:val="00AD2793"/>
    <w:rsid w:val="00B6155F"/>
    <w:rsid w:val="00BB4576"/>
    <w:rsid w:val="00C07650"/>
    <w:rsid w:val="00C27981"/>
    <w:rsid w:val="00CF01BE"/>
    <w:rsid w:val="00D52142"/>
    <w:rsid w:val="00DF3EAD"/>
    <w:rsid w:val="00EF56A6"/>
    <w:rsid w:val="00F902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9027B"/>
    <w:pPr>
      <w:spacing w:after="0" w:line="284" w:lineRule="atLeast"/>
    </w:pPr>
    <w:rPr>
      <w:rFonts w:ascii="Arial" w:hAnsi="Arial" w:cs="Arial"/>
      <w:sz w:val="19"/>
      <w:lang w:val="de-DE" w:eastAsia="de-DE" w:bidi="de-D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basedOn w:val="Standaard"/>
    <w:rsid w:val="00F9027B"/>
    <w:pPr>
      <w:autoSpaceDE w:val="0"/>
      <w:autoSpaceDN w:val="0"/>
      <w:spacing w:line="240" w:lineRule="auto"/>
    </w:pPr>
    <w:rPr>
      <w:rFonts w:ascii="Calibri" w:eastAsia="Calibri" w:hAnsi="Calibri" w:cs="Calibri"/>
      <w:color w:val="000000"/>
      <w:sz w:val="24"/>
      <w:szCs w:val="24"/>
    </w:rPr>
  </w:style>
  <w:style w:type="paragraph" w:styleId="Normaalweb">
    <w:name w:val="Normal (Web)"/>
    <w:basedOn w:val="Standaard"/>
    <w:uiPriority w:val="99"/>
    <w:unhideWhenUsed/>
    <w:rsid w:val="00F9027B"/>
    <w:pPr>
      <w:spacing w:after="406" w:line="240" w:lineRule="auto"/>
    </w:pPr>
    <w:rPr>
      <w:rFonts w:ascii="Times New Roman" w:eastAsia="Times New Roman" w:hAnsi="Times New Roman" w:cs="Times New Roman"/>
      <w:sz w:val="24"/>
      <w:szCs w:val="24"/>
    </w:rPr>
  </w:style>
  <w:style w:type="character" w:styleId="Hyperlink">
    <w:name w:val="Hyperlink"/>
    <w:basedOn w:val="Standaardalinea-lettertype"/>
    <w:rsid w:val="00F9027B"/>
    <w:rPr>
      <w:rFonts w:ascii="Arial" w:hAnsi="Arial"/>
      <w:color w:val="0000FF"/>
      <w:u w:val="single"/>
    </w:rPr>
  </w:style>
  <w:style w:type="character" w:styleId="Verwijzingopmerking">
    <w:name w:val="annotation reference"/>
    <w:basedOn w:val="Standaardalinea-lettertype"/>
    <w:uiPriority w:val="99"/>
    <w:semiHidden/>
    <w:unhideWhenUsed/>
    <w:rsid w:val="007846BE"/>
    <w:rPr>
      <w:sz w:val="16"/>
      <w:szCs w:val="16"/>
    </w:rPr>
  </w:style>
  <w:style w:type="paragraph" w:styleId="Tekstopmerking">
    <w:name w:val="annotation text"/>
    <w:basedOn w:val="Standaard"/>
    <w:link w:val="TekstopmerkingChar"/>
    <w:uiPriority w:val="99"/>
    <w:semiHidden/>
    <w:unhideWhenUsed/>
    <w:rsid w:val="007846B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846BE"/>
    <w:rPr>
      <w:rFonts w:ascii="Arial" w:hAnsi="Arial" w:cs="Arial"/>
      <w:sz w:val="20"/>
      <w:szCs w:val="20"/>
      <w:lang w:val="de-DE" w:eastAsia="de-DE" w:bidi="de-DE"/>
    </w:rPr>
  </w:style>
  <w:style w:type="paragraph" w:styleId="Onderwerpvanopmerking">
    <w:name w:val="annotation subject"/>
    <w:basedOn w:val="Tekstopmerking"/>
    <w:next w:val="Tekstopmerking"/>
    <w:link w:val="OnderwerpvanopmerkingChar"/>
    <w:uiPriority w:val="99"/>
    <w:semiHidden/>
    <w:unhideWhenUsed/>
    <w:rsid w:val="007846BE"/>
    <w:rPr>
      <w:b/>
      <w:bCs/>
    </w:rPr>
  </w:style>
  <w:style w:type="character" w:customStyle="1" w:styleId="OnderwerpvanopmerkingChar">
    <w:name w:val="Onderwerp van opmerking Char"/>
    <w:basedOn w:val="TekstopmerkingChar"/>
    <w:link w:val="Onderwerpvanopmerking"/>
    <w:uiPriority w:val="99"/>
    <w:semiHidden/>
    <w:rsid w:val="007846BE"/>
    <w:rPr>
      <w:rFonts w:ascii="Arial" w:hAnsi="Arial" w:cs="Arial"/>
      <w:b/>
      <w:bCs/>
      <w:sz w:val="20"/>
      <w:szCs w:val="20"/>
      <w:lang w:val="de-DE" w:eastAsia="de-DE" w:bidi="de-DE"/>
    </w:rPr>
  </w:style>
  <w:style w:type="paragraph" w:styleId="Ballontekst">
    <w:name w:val="Balloon Text"/>
    <w:basedOn w:val="Standaard"/>
    <w:link w:val="BallontekstChar"/>
    <w:uiPriority w:val="99"/>
    <w:semiHidden/>
    <w:unhideWhenUsed/>
    <w:rsid w:val="007846B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846BE"/>
    <w:rPr>
      <w:rFonts w:ascii="Segoe UI" w:hAnsi="Segoe UI" w:cs="Segoe UI"/>
      <w:sz w:val="18"/>
      <w:szCs w:val="18"/>
      <w:lang w:val="de-DE" w:eastAsia="de-DE" w:bidi="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8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linsh.eu/" TargetMode="External"/><Relationship Id="rId5" Type="http://schemas.openxmlformats.org/officeDocument/2006/relationships/hyperlink" Target="http://www.clinsh.e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75055EE6.dotm</Template>
  <TotalTime>1</TotalTime>
  <Pages>2</Pages>
  <Words>816</Words>
  <Characters>4493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 Wiegmann</dc:creator>
  <cp:lastModifiedBy>steensp</cp:lastModifiedBy>
  <cp:revision>7</cp:revision>
  <dcterms:created xsi:type="dcterms:W3CDTF">2017-10-25T13:09:00Z</dcterms:created>
  <dcterms:modified xsi:type="dcterms:W3CDTF">2017-10-26T06:35:00Z</dcterms:modified>
</cp:coreProperties>
</file>